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8C" w:rsidRDefault="0082178C" w:rsidP="00821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8C">
        <w:rPr>
          <w:rFonts w:ascii="Times New Roman" w:hAnsi="Times New Roman" w:cs="Times New Roman"/>
          <w:b/>
          <w:sz w:val="28"/>
          <w:szCs w:val="28"/>
        </w:rPr>
        <w:t xml:space="preserve">Анализ удовлетворенности качеством оказания услуг </w:t>
      </w:r>
    </w:p>
    <w:p w:rsidR="00EC2891" w:rsidRPr="0082178C" w:rsidRDefault="0082178C" w:rsidP="00821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СОН 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Плесецкий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КЦСО» </w:t>
      </w:r>
      <w:r w:rsidRPr="0082178C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82178C" w:rsidRDefault="0082178C"/>
    <w:p w:rsidR="0082178C" w:rsidRDefault="0082178C" w:rsidP="0082178C">
      <w:pPr>
        <w:jc w:val="center"/>
      </w:pPr>
      <w:r w:rsidRPr="0082178C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2178C" w:rsidRDefault="0082178C" w:rsidP="0082178C">
      <w:pPr>
        <w:jc w:val="center"/>
      </w:pPr>
      <w:r w:rsidRPr="0082178C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178C" w:rsidRDefault="0082178C" w:rsidP="0082178C">
      <w:pPr>
        <w:jc w:val="center"/>
      </w:pPr>
      <w:r w:rsidRPr="0082178C"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178C" w:rsidRDefault="0082178C" w:rsidP="0082178C">
      <w:pPr>
        <w:jc w:val="center"/>
      </w:pPr>
      <w:r w:rsidRPr="0082178C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178C" w:rsidRDefault="00F32A03" w:rsidP="0082178C">
      <w:pPr>
        <w:jc w:val="center"/>
      </w:pPr>
      <w:r>
        <w:rPr>
          <w:noProof/>
          <w:lang w:eastAsia="ru-RU"/>
        </w:rPr>
        <w:pict>
          <v:roundrect id="_x0000_s1029" style="position:absolute;left:0;text-align:left;margin-left:72.1pt;margin-top:114.15pt;width:94.55pt;height:43.2pt;z-index:25166131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2178C" w:rsidRDefault="0082178C" w:rsidP="0082178C">
                  <w:pPr>
                    <w:jc w:val="center"/>
                  </w:pPr>
                  <w:r>
                    <w:t>Телефонная связь – 100 %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left:0;text-align:left;margin-left:195.7pt;margin-top:109.75pt;width:94.55pt;height:43.2pt;z-index:25166336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2178C" w:rsidRDefault="0082178C" w:rsidP="0082178C">
                  <w:pPr>
                    <w:jc w:val="center"/>
                  </w:pPr>
                  <w:r>
                    <w:t>Официальный сайт – 0 %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left:0;text-align:left;margin-left:306.35pt;margin-top:109.75pt;width:94.55pt;height:43.2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2178C" w:rsidRDefault="0082178C" w:rsidP="0082178C">
                  <w:pPr>
                    <w:jc w:val="center"/>
                  </w:pPr>
                  <w:proofErr w:type="spellStart"/>
                  <w:r>
                    <w:t>Вконтакте</w:t>
                  </w:r>
                  <w:proofErr w:type="spellEnd"/>
                  <w:r>
                    <w:t xml:space="preserve"> – 0 %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15.7pt;margin-top:35.85pt;width:39.45pt;height:60.7pt;z-index:251659264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26" type="#_x0000_t67" style="position:absolute;left:0;text-align:left;margin-left:108.4pt;margin-top:35.85pt;width:39.45pt;height:60.7pt;rotation:1924116fd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28" type="#_x0000_t67" style="position:absolute;left:0;text-align:left;margin-left:337pt;margin-top:35.85pt;width:39.45pt;height:60.7pt;rotation:-2348590fd;z-index:25166028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2178C" w:rsidRPr="0082178C">
        <w:rPr>
          <w:noProof/>
          <w:lang w:eastAsia="ru-RU"/>
        </w:rPr>
        <w:drawing>
          <wp:inline distT="0" distB="0" distL="0" distR="0">
            <wp:extent cx="4572000" cy="2409825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2409825"/>
                      <a:chOff x="0" y="0"/>
                      <a:chExt cx="4572000" cy="2409825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0" y="0"/>
                        <a:ext cx="4572000" cy="24098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800" b="1">
                              <a:cs typeface="Aharoni" pitchFamily="2" charset="-79"/>
                            </a:rPr>
                            <a:t>Способы</a:t>
                          </a:r>
                          <a:r>
                            <a:rPr lang="ru-RU" sz="1800" b="1" baseline="0">
                              <a:cs typeface="Aharoni" pitchFamily="2" charset="-79"/>
                            </a:rPr>
                            <a:t> дистанционного взаимодействия:</a:t>
                          </a:r>
                        </a:p>
                        <a:p>
                          <a:pPr algn="ctr"/>
                          <a:endParaRPr lang="ru-RU" sz="1800" b="1" baseline="0">
                            <a:cs typeface="Aharoni" pitchFamily="2" charset="-79"/>
                          </a:endParaRPr>
                        </a:p>
                        <a:p>
                          <a:pPr algn="ctr"/>
                          <a:endParaRPr lang="ru-RU" sz="1100" baseline="0"/>
                        </a:p>
                        <a:p>
                          <a:pPr algn="ctr"/>
                          <a:endParaRPr lang="ru-RU" sz="1100" baseline="0"/>
                        </a:p>
                        <a:p>
                          <a:pPr algn="ctr"/>
                          <a:endParaRPr lang="ru-RU" sz="1100" baseline="0"/>
                        </a:p>
                        <a:p>
                          <a:pPr algn="ctr"/>
                          <a:endParaRPr lang="ru-RU" sz="1100" baseline="0"/>
                        </a:p>
                        <a:p>
                          <a:pPr algn="ctr"/>
                          <a:endParaRPr lang="ru-RU" sz="1100" baseline="0"/>
                        </a:p>
                        <a:p>
                          <a:pPr algn="ctr"/>
                          <a:endParaRPr lang="ru-RU" sz="1100" baseline="0"/>
                        </a:p>
                        <a:p>
                          <a:pPr algn="ctr"/>
                          <a:endParaRPr lang="ru-RU" sz="1100" baseline="0"/>
                        </a:p>
                        <a:p>
                          <a:pPr algn="ctr"/>
                          <a:endParaRPr lang="ru-RU" sz="1100" baseline="0"/>
                        </a:p>
                        <a:p>
                          <a:pPr algn="ctr"/>
                          <a:endParaRPr lang="ru-RU" sz="1100" baseline="0"/>
                        </a:p>
                        <a:p>
                          <a:pPr algn="ctr"/>
                          <a:endParaRPr lang="ru-RU" sz="1100" baseline="0"/>
                        </a:p>
                        <a:p>
                          <a:pPr algn="ctr"/>
                          <a:endParaRPr lang="ru-RU" sz="110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82178C" w:rsidRDefault="0082178C" w:rsidP="0082178C">
      <w:pPr>
        <w:jc w:val="center"/>
      </w:pPr>
      <w:r w:rsidRPr="0082178C">
        <w:rPr>
          <w:noProof/>
          <w:lang w:eastAsia="ru-RU"/>
        </w:rPr>
        <w:lastRenderedPageBreak/>
        <w:drawing>
          <wp:inline distT="0" distB="0" distL="0" distR="0">
            <wp:extent cx="5505450" cy="27432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3C95" w:rsidRDefault="00793C95" w:rsidP="0082178C">
      <w:pPr>
        <w:jc w:val="center"/>
      </w:pPr>
      <w:r w:rsidRPr="00793C95">
        <w:drawing>
          <wp:inline distT="0" distB="0" distL="0" distR="0">
            <wp:extent cx="4572000" cy="408622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3C95" w:rsidRDefault="00793C95" w:rsidP="0082178C">
      <w:pPr>
        <w:jc w:val="center"/>
      </w:pPr>
      <w:r w:rsidRPr="00793C95">
        <w:lastRenderedPageBreak/>
        <w:drawing>
          <wp:inline distT="0" distB="0" distL="0" distR="0">
            <wp:extent cx="4572000" cy="27432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3C95" w:rsidRDefault="00793C95" w:rsidP="0082178C">
      <w:pPr>
        <w:jc w:val="center"/>
      </w:pPr>
    </w:p>
    <w:p w:rsidR="0082178C" w:rsidRDefault="0082178C" w:rsidP="0082178C">
      <w:pPr>
        <w:jc w:val="center"/>
      </w:pPr>
      <w:r w:rsidRPr="0082178C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178C" w:rsidRDefault="0082178C"/>
    <w:sectPr w:rsidR="0082178C" w:rsidSect="00EC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78C"/>
    <w:rsid w:val="00655122"/>
    <w:rsid w:val="00793C95"/>
    <w:rsid w:val="0082178C"/>
    <w:rsid w:val="00E07131"/>
    <w:rsid w:val="00EC2891"/>
    <w:rsid w:val="00F3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9;&#1103;&#1080;&#1085;\Desktop\&#1040;&#1085;&#1082;&#1077;&#1090;&#1080;&#1088;&#1086;&#1074;&#1072;&#1085;&#1080;&#1077;%20&#1055;&#1057;&#1059;%20&#1087;&#1086;%20&#1080;&#1090;&#1086;&#1075;&#1072;&#1084;%202016%20&#1075;&#1086;&#1076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9;&#1103;&#1080;&#1085;\Desktop\&#1040;&#1085;&#1082;&#1077;&#1090;&#1080;&#1088;&#1086;&#1074;&#1072;&#1085;&#1080;&#1077;%20&#1055;&#1057;&#1059;%20&#1087;&#1086;%20&#1080;&#1090;&#1086;&#1075;&#1072;&#1084;%202016%20&#1075;&#1086;&#1076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9;&#1103;&#1080;&#1085;\Desktop\&#1040;&#1085;&#1082;&#1077;&#1090;&#1080;&#1088;&#1086;&#1074;&#1072;&#1085;&#1080;&#1077;%20&#1055;&#1057;&#1059;%20&#1087;&#1086;%20&#1080;&#1090;&#1086;&#1075;&#1072;&#1084;%202016%20&#1075;&#1086;&#1076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9;&#1103;&#1080;&#1085;\Desktop\&#1040;&#1085;&#1082;&#1077;&#1090;&#1080;&#1088;&#1086;&#1074;&#1072;&#1085;&#1080;&#1077;%20&#1055;&#1057;&#1059;%20&#1087;&#1086;%20&#1080;&#1090;&#1086;&#1075;&#1072;&#1084;%202016%20&#1075;&#1086;&#1076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9;&#1103;&#1080;&#1085;\Desktop\&#1040;&#1085;&#1082;&#1077;&#1090;&#1080;&#1088;&#1086;&#1074;&#1072;&#1085;&#1080;&#1077;%20&#1055;&#1057;&#1059;%20&#1087;&#1086;%20&#1080;&#1090;&#1086;&#1075;&#1072;&#1084;%202016%20&#1075;&#1086;&#1076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9;&#1103;&#1080;&#1085;\Downloads\&#1040;&#1085;&#1082;&#1077;&#1090;&#1080;&#1088;&#1086;&#1074;&#1072;&#1085;&#1080;&#1077;%20&#1055;&#1057;&#1059;%20&#1087;&#1086;%20&#1080;&#1090;&#1086;&#1075;&#1072;&#1084;%202016%20&#1075;&#1086;&#1076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9;&#1103;&#1080;&#1085;\Downloads\&#1040;&#1085;&#1082;&#1077;&#1090;&#1080;&#1088;&#1086;&#1074;&#1072;&#1085;&#1080;&#1077;%20&#1055;&#1057;&#1059;%20&#1087;&#1086;%20&#1080;&#1090;&#1086;&#1075;&#1072;&#1084;%202016%20&#1075;&#1086;&#1076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1;&#1086;&#1079;&#1103;&#1080;&#1085;\Desktop\&#1040;&#1085;&#1082;&#1077;&#1090;&#1080;&#1088;&#1086;&#1074;&#1072;&#1085;&#1080;&#1077;%20&#1055;&#1057;&#1059;%20&#1087;&#1086;%20&#1080;&#1090;&#1086;&#1075;&#1072;&#1084;%202016%20&#1075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v>Мужчины</c:v>
          </c:tx>
          <c:dLbls>
            <c:showVal val="1"/>
          </c:dLbls>
          <c:cat>
            <c:strLit>
              <c:ptCount val="1"/>
              <c:pt idx="0">
                <c:v>Пол ПСУ</c:v>
              </c:pt>
            </c:strLit>
          </c:cat>
          <c:val>
            <c:numLit>
              <c:formatCode>General</c:formatCode>
              <c:ptCount val="1"/>
              <c:pt idx="0">
                <c:v>46.2</c:v>
              </c:pt>
            </c:numLit>
          </c:val>
        </c:ser>
        <c:ser>
          <c:idx val="1"/>
          <c:order val="1"/>
          <c:tx>
            <c:v>Женщины</c:v>
          </c:tx>
          <c:dLbls>
            <c:showVal val="1"/>
          </c:dLbls>
          <c:cat>
            <c:strLit>
              <c:ptCount val="1"/>
              <c:pt idx="0">
                <c:v>Пол ПСУ</c:v>
              </c:pt>
            </c:strLit>
          </c:cat>
          <c:val>
            <c:numLit>
              <c:formatCode>General</c:formatCode>
              <c:ptCount val="1"/>
              <c:pt idx="0">
                <c:v>53.8</c:v>
              </c:pt>
            </c:numLit>
          </c:val>
        </c:ser>
        <c:overlap val="100"/>
        <c:axId val="38895616"/>
        <c:axId val="38909440"/>
      </c:barChart>
      <c:catAx>
        <c:axId val="38895616"/>
        <c:scaling>
          <c:orientation val="minMax"/>
        </c:scaling>
        <c:axPos val="l"/>
        <c:tickLblPos val="nextTo"/>
        <c:crossAx val="38909440"/>
        <c:crosses val="autoZero"/>
        <c:auto val="1"/>
        <c:lblAlgn val="ctr"/>
        <c:lblOffset val="100"/>
      </c:catAx>
      <c:valAx>
        <c:axId val="38909440"/>
        <c:scaling>
          <c:orientation val="minMax"/>
        </c:scaling>
        <c:axPos val="b"/>
        <c:majorGridlines/>
        <c:numFmt formatCode="0%" sourceLinked="1"/>
        <c:tickLblPos val="nextTo"/>
        <c:crossAx val="38895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36-45 лет</c:v>
          </c:tx>
          <c:dLbls>
            <c:showVal val="1"/>
          </c:dLbls>
          <c:cat>
            <c:strLit>
              <c:ptCount val="1"/>
              <c:pt idx="0">
                <c:v>Возраст ПСУ</c:v>
              </c:pt>
            </c:str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1"/>
          <c:order val="1"/>
          <c:tx>
            <c:v>46-55 лет</c:v>
          </c:tx>
          <c:dLbls>
            <c:showVal val="1"/>
          </c:dLbls>
          <c:cat>
            <c:strLit>
              <c:ptCount val="1"/>
              <c:pt idx="0">
                <c:v>Возраст ПСУ</c:v>
              </c:pt>
            </c:strLit>
          </c:cat>
          <c:val>
            <c:numLit>
              <c:formatCode>General</c:formatCode>
              <c:ptCount val="1"/>
              <c:pt idx="0">
                <c:v>7.7</c:v>
              </c:pt>
            </c:numLit>
          </c:val>
        </c:ser>
        <c:ser>
          <c:idx val="2"/>
          <c:order val="2"/>
          <c:tx>
            <c:v>56-65 лет</c:v>
          </c:tx>
          <c:dLbls>
            <c:showVal val="1"/>
          </c:dLbls>
          <c:cat>
            <c:strLit>
              <c:ptCount val="1"/>
              <c:pt idx="0">
                <c:v>Возраст ПСУ</c:v>
              </c:pt>
            </c:strLit>
          </c:cat>
          <c:val>
            <c:numLit>
              <c:formatCode>General</c:formatCode>
              <c:ptCount val="1"/>
              <c:pt idx="0">
                <c:v>15.4</c:v>
              </c:pt>
            </c:numLit>
          </c:val>
        </c:ser>
        <c:ser>
          <c:idx val="3"/>
          <c:order val="3"/>
          <c:tx>
            <c:v>66 лет и старше</c:v>
          </c:tx>
          <c:dLbls>
            <c:showVal val="1"/>
          </c:dLbls>
          <c:cat>
            <c:strLit>
              <c:ptCount val="1"/>
              <c:pt idx="0">
                <c:v>Возраст ПСУ</c:v>
              </c:pt>
            </c:strLit>
          </c:cat>
          <c:val>
            <c:numLit>
              <c:formatCode>General</c:formatCode>
              <c:ptCount val="1"/>
              <c:pt idx="0">
                <c:v>76.900000000000006</c:v>
              </c:pt>
            </c:numLit>
          </c:val>
        </c:ser>
        <c:shape val="cylinder"/>
        <c:axId val="114442624"/>
        <c:axId val="114444160"/>
        <c:axId val="0"/>
      </c:bar3DChart>
      <c:catAx>
        <c:axId val="11444262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Aharoni" pitchFamily="2" charset="-79"/>
                <a:cs typeface="Aharoni" pitchFamily="2" charset="-79"/>
              </a:defRPr>
            </a:pPr>
            <a:endParaRPr lang="ru-RU"/>
          </a:p>
        </c:txPr>
        <c:crossAx val="114444160"/>
        <c:crosses val="autoZero"/>
        <c:auto val="1"/>
        <c:lblAlgn val="ctr"/>
        <c:lblOffset val="100"/>
      </c:catAx>
      <c:valAx>
        <c:axId val="114444160"/>
        <c:scaling>
          <c:orientation val="minMax"/>
        </c:scaling>
        <c:axPos val="l"/>
        <c:majorGridlines/>
        <c:numFmt formatCode="General" sourceLinked="1"/>
        <c:tickLblPos val="nextTo"/>
        <c:crossAx val="11444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Впервые</c:v>
          </c:tx>
          <c:dLbls>
            <c:dLbl>
              <c:idx val="0"/>
              <c:showVal val="1"/>
            </c:dLbl>
            <c:delete val="1"/>
          </c:dLbls>
          <c:cat>
            <c:strLit>
              <c:ptCount val="1"/>
              <c:pt idx="0">
                <c:v>Распределение обращений граждан</c:v>
              </c:pt>
            </c:strLit>
          </c:cat>
          <c:val>
            <c:numLit>
              <c:formatCode>General</c:formatCode>
              <c:ptCount val="1"/>
              <c:pt idx="0">
                <c:v>65.400000000000006</c:v>
              </c:pt>
            </c:numLit>
          </c:val>
        </c:ser>
        <c:ser>
          <c:idx val="1"/>
          <c:order val="1"/>
          <c:tx>
            <c:v>Повторно</c:v>
          </c:tx>
          <c:dLbls>
            <c:showVal val="1"/>
          </c:dLbls>
          <c:cat>
            <c:strLit>
              <c:ptCount val="1"/>
              <c:pt idx="0">
                <c:v>Распределение обращений граждан</c:v>
              </c:pt>
            </c:strLit>
          </c:cat>
          <c:val>
            <c:numLit>
              <c:formatCode>General</c:formatCode>
              <c:ptCount val="1"/>
              <c:pt idx="0">
                <c:v>34.6</c:v>
              </c:pt>
            </c:numLit>
          </c:val>
        </c:ser>
        <c:axId val="122079488"/>
        <c:axId val="122512896"/>
      </c:barChart>
      <c:catAx>
        <c:axId val="12207948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Aharoni" pitchFamily="2" charset="-79"/>
                <a:cs typeface="Aharoni" pitchFamily="2" charset="-79"/>
              </a:defRPr>
            </a:pPr>
            <a:endParaRPr lang="ru-RU"/>
          </a:p>
        </c:txPr>
        <c:crossAx val="122512896"/>
        <c:crosses val="autoZero"/>
        <c:auto val="1"/>
        <c:lblAlgn val="ctr"/>
        <c:lblOffset val="100"/>
      </c:catAx>
      <c:valAx>
        <c:axId val="122512896"/>
        <c:scaling>
          <c:orientation val="minMax"/>
        </c:scaling>
        <c:axPos val="l"/>
        <c:majorGridlines/>
        <c:numFmt formatCode="General" sourceLinked="1"/>
        <c:tickLblPos val="nextTo"/>
        <c:crossAx val="122079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v>Удовлетворяет</c:v>
          </c:tx>
          <c:dLbls>
            <c:showVal val="1"/>
          </c:dLbls>
          <c:cat>
            <c:strLit>
              <c:ptCount val="1"/>
              <c:pt idx="0">
                <c:v>Удовлетворенность доступностью информации о порядке предоставления социальных услуг</c:v>
              </c:pt>
            </c:strLit>
          </c:cat>
          <c:val>
            <c:numLit>
              <c:formatCode>General</c:formatCode>
              <c:ptCount val="1"/>
              <c:pt idx="0">
                <c:v>76.900000000000006</c:v>
              </c:pt>
            </c:numLit>
          </c:val>
        </c:ser>
        <c:ser>
          <c:idx val="1"/>
          <c:order val="1"/>
          <c:tx>
            <c:v>Частично удовлетворяет</c:v>
          </c:tx>
          <c:dLbls>
            <c:showVal val="1"/>
          </c:dLbls>
          <c:cat>
            <c:strLit>
              <c:ptCount val="1"/>
              <c:pt idx="0">
                <c:v>Удовлетворенность доступностью информации о порядке предоставления социальных услуг</c:v>
              </c:pt>
            </c:strLit>
          </c:cat>
          <c:val>
            <c:numLit>
              <c:formatCode>General</c:formatCode>
              <c:ptCount val="1"/>
              <c:pt idx="0">
                <c:v>23.1</c:v>
              </c:pt>
            </c:numLit>
          </c:val>
        </c:ser>
        <c:ser>
          <c:idx val="2"/>
          <c:order val="2"/>
          <c:tx>
            <c:v>Не удовлетворяет</c:v>
          </c:tx>
          <c:cat>
            <c:strLit>
              <c:ptCount val="1"/>
              <c:pt idx="0">
                <c:v>Удовлетворенность доступностью информации о порядке предоставления социальных услуг</c:v>
              </c:pt>
            </c:str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overlap val="100"/>
        <c:axId val="160936704"/>
        <c:axId val="160938624"/>
      </c:barChart>
      <c:catAx>
        <c:axId val="16093670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Aharoni" pitchFamily="2" charset="-79"/>
                <a:cs typeface="Aharoni" pitchFamily="2" charset="-79"/>
              </a:defRPr>
            </a:pPr>
            <a:endParaRPr lang="ru-RU"/>
          </a:p>
        </c:txPr>
        <c:crossAx val="160938624"/>
        <c:crosses val="autoZero"/>
        <c:auto val="1"/>
        <c:lblAlgn val="ctr"/>
        <c:lblOffset val="100"/>
      </c:catAx>
      <c:valAx>
        <c:axId val="160938624"/>
        <c:scaling>
          <c:orientation val="minMax"/>
        </c:scaling>
        <c:axPos val="l"/>
        <c:majorGridlines/>
        <c:numFmt formatCode="General" sourceLinked="1"/>
        <c:tickLblPos val="nextTo"/>
        <c:crossAx val="160936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v>Полностью</c:v>
          </c:tx>
          <c:dLbls>
            <c:showVal val="1"/>
          </c:dLbls>
          <c:cat>
            <c:strLit>
              <c:ptCount val="1"/>
              <c:pt idx="0">
                <c:v>Удовлетворенность условиями предоставления социальных услуг (мебель, оборудование, инвентарь)</c:v>
              </c:pt>
            </c:strLit>
          </c:cat>
          <c:val>
            <c:numLit>
              <c:formatCode>General</c:formatCode>
              <c:ptCount val="1"/>
              <c:pt idx="0">
                <c:v>69.2</c:v>
              </c:pt>
            </c:numLit>
          </c:val>
        </c:ser>
        <c:ser>
          <c:idx val="1"/>
          <c:order val="1"/>
          <c:tx>
            <c:v>Частично</c:v>
          </c:tx>
          <c:dLbls>
            <c:showVal val="1"/>
          </c:dLbls>
          <c:cat>
            <c:strLit>
              <c:ptCount val="1"/>
              <c:pt idx="0">
                <c:v>Удовлетворенность условиями предоставления социальных услуг (мебель, оборудование, инвентарь)</c:v>
              </c:pt>
            </c:strLit>
          </c:cat>
          <c:val>
            <c:numLit>
              <c:formatCode>General</c:formatCode>
              <c:ptCount val="1"/>
              <c:pt idx="0">
                <c:v>30.8</c:v>
              </c:pt>
            </c:numLit>
          </c:val>
        </c:ser>
        <c:ser>
          <c:idx val="2"/>
          <c:order val="2"/>
          <c:tx>
            <c:v>Условия не удовлетворяют</c:v>
          </c:tx>
          <c:cat>
            <c:strLit>
              <c:ptCount val="1"/>
              <c:pt idx="0">
                <c:v>Удовлетворенность условиями предоставления социальных услуг (мебель, оборудование, инвентарь)</c:v>
              </c:pt>
            </c:str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axId val="161337344"/>
        <c:axId val="161338880"/>
      </c:barChart>
      <c:catAx>
        <c:axId val="161337344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>
                <a:latin typeface="Aharoni" pitchFamily="2" charset="-79"/>
                <a:cs typeface="Aharoni" pitchFamily="2" charset="-79"/>
              </a:defRPr>
            </a:pPr>
            <a:endParaRPr lang="ru-RU"/>
          </a:p>
        </c:txPr>
        <c:crossAx val="161338880"/>
        <c:crosses val="autoZero"/>
        <c:auto val="1"/>
        <c:lblAlgn val="ctr"/>
        <c:lblOffset val="100"/>
      </c:catAx>
      <c:valAx>
        <c:axId val="161338880"/>
        <c:scaling>
          <c:orientation val="minMax"/>
        </c:scaling>
        <c:axPos val="b"/>
        <c:majorGridlines/>
        <c:numFmt formatCode="General" sourceLinked="1"/>
        <c:tickLblPos val="nextTo"/>
        <c:crossAx val="161337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Доступность доступа к объектам</c:v>
          </c:tx>
          <c:dLbls>
            <c:showVal val="1"/>
          </c:dLbls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1"/>
          <c:order val="1"/>
          <c:tx>
            <c:v>Отсутствие затруднений в оформлении документов</c:v>
          </c:tx>
          <c:dLbls>
            <c:showVal val="1"/>
          </c:dLbls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2"/>
          <c:order val="2"/>
          <c:tx>
            <c:v>Наличие очереди </c:v>
          </c:tx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3"/>
          <c:order val="3"/>
          <c:tx>
            <c:v>Удовлетворенность компетентностью персонала</c:v>
          </c:tx>
          <c:dLbls>
            <c:showVal val="1"/>
          </c:dLbls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axId val="38447360"/>
        <c:axId val="38461440"/>
      </c:barChart>
      <c:catAx>
        <c:axId val="38447360"/>
        <c:scaling>
          <c:orientation val="minMax"/>
        </c:scaling>
        <c:axPos val="b"/>
        <c:tickLblPos val="nextTo"/>
        <c:crossAx val="38461440"/>
        <c:crosses val="autoZero"/>
        <c:auto val="1"/>
        <c:lblAlgn val="ctr"/>
        <c:lblOffset val="100"/>
      </c:catAx>
      <c:valAx>
        <c:axId val="38461440"/>
        <c:scaling>
          <c:orientation val="minMax"/>
        </c:scaling>
        <c:axPos val="l"/>
        <c:majorGridlines/>
        <c:numFmt formatCode="General" sourceLinked="1"/>
        <c:tickLblPos val="nextTo"/>
        <c:crossAx val="38447360"/>
        <c:crosses val="autoZero"/>
        <c:crossBetween val="between"/>
      </c:valAx>
    </c:plotArea>
    <c:legend>
      <c:legendPos val="r"/>
      <c:txPr>
        <a:bodyPr/>
        <a:lstStyle/>
        <a:p>
          <a:pPr>
            <a:defRPr sz="1000" b="1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1"/>
          <c:order val="0"/>
          <c:tx>
            <c:v>Частично удовлетворяет</c:v>
          </c:tx>
          <c:dLbls>
            <c:showVal val="1"/>
          </c:dLbls>
          <c:cat>
            <c:strLit>
              <c:ptCount val="1"/>
              <c:pt idx="0">
                <c:v>Качество питания в стационарных отделениях</c:v>
              </c:pt>
            </c:strLit>
          </c:cat>
          <c:val>
            <c:numLit>
              <c:formatCode>General</c:formatCode>
              <c:ptCount val="1"/>
              <c:pt idx="0">
                <c:v>3.8</c:v>
              </c:pt>
            </c:numLit>
          </c:val>
        </c:ser>
        <c:ser>
          <c:idx val="0"/>
          <c:order val="1"/>
          <c:tx>
            <c:v>Удовлетворяет</c:v>
          </c:tx>
          <c:dLbls>
            <c:showVal val="1"/>
          </c:dLbls>
          <c:cat>
            <c:strLit>
              <c:ptCount val="1"/>
              <c:pt idx="0">
                <c:v>Качество питания в стационарных отделениях</c:v>
              </c:pt>
            </c:strLit>
          </c:cat>
          <c:val>
            <c:numLit>
              <c:formatCode>General</c:formatCode>
              <c:ptCount val="1"/>
              <c:pt idx="0">
                <c:v>96.2</c:v>
              </c:pt>
            </c:numLit>
          </c:val>
        </c:ser>
        <c:overlap val="100"/>
        <c:axId val="160891648"/>
        <c:axId val="160893184"/>
      </c:barChart>
      <c:catAx>
        <c:axId val="16089164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60893184"/>
        <c:crosses val="autoZero"/>
        <c:auto val="1"/>
        <c:lblAlgn val="ctr"/>
        <c:lblOffset val="100"/>
      </c:catAx>
      <c:valAx>
        <c:axId val="160893184"/>
        <c:scaling>
          <c:orientation val="minMax"/>
        </c:scaling>
        <c:axPos val="l"/>
        <c:majorGridlines/>
        <c:numFmt formatCode="General" sourceLinked="1"/>
        <c:tickLblPos val="nextTo"/>
        <c:crossAx val="160891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v>Удовлетворяет полностью</c:v>
          </c:tx>
          <c:dLbls>
            <c:showVal val="1"/>
          </c:dLbls>
          <c:cat>
            <c:strLit>
              <c:ptCount val="1"/>
              <c:pt idx="0">
                <c:v>Удовлетворенность проводимыми мероприятиятиями в Центре</c:v>
              </c:pt>
            </c:strLit>
          </c:cat>
          <c:val>
            <c:numLit>
              <c:formatCode>General</c:formatCode>
              <c:ptCount val="1"/>
              <c:pt idx="0">
                <c:v>73.099999999999994</c:v>
              </c:pt>
            </c:numLit>
          </c:val>
        </c:ser>
        <c:ser>
          <c:idx val="1"/>
          <c:order val="1"/>
          <c:tx>
            <c:v>Удовлетворяет частично</c:v>
          </c:tx>
          <c:dLbls>
            <c:showVal val="1"/>
          </c:dLbls>
          <c:cat>
            <c:strLit>
              <c:ptCount val="1"/>
              <c:pt idx="0">
                <c:v>Удовлетворенность проводимыми мероприятиятиями в Центре</c:v>
              </c:pt>
            </c:strLit>
          </c:cat>
          <c:val>
            <c:numLit>
              <c:formatCode>General</c:formatCode>
              <c:ptCount val="1"/>
              <c:pt idx="0">
                <c:v>26.9</c:v>
              </c:pt>
            </c:numLit>
          </c:val>
        </c:ser>
        <c:overlap val="100"/>
        <c:axId val="161160192"/>
        <c:axId val="161186560"/>
      </c:barChart>
      <c:catAx>
        <c:axId val="16116019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Aharoni" pitchFamily="2" charset="-79"/>
                <a:cs typeface="Aharoni" pitchFamily="2" charset="-79"/>
              </a:defRPr>
            </a:pPr>
            <a:endParaRPr lang="ru-RU"/>
          </a:p>
        </c:txPr>
        <c:crossAx val="161186560"/>
        <c:crosses val="autoZero"/>
        <c:auto val="1"/>
        <c:lblAlgn val="ctr"/>
        <c:lblOffset val="100"/>
      </c:catAx>
      <c:valAx>
        <c:axId val="161186560"/>
        <c:scaling>
          <c:orientation val="minMax"/>
        </c:scaling>
        <c:axPos val="l"/>
        <c:majorGridlines/>
        <c:numFmt formatCode="0%" sourceLinked="1"/>
        <c:tickLblPos val="nextTo"/>
        <c:crossAx val="161160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>Grizli777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2017-01-23T15:27:00Z</dcterms:created>
  <dcterms:modified xsi:type="dcterms:W3CDTF">2017-01-23T15:36:00Z</dcterms:modified>
</cp:coreProperties>
</file>